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D3" w:rsidRPr="00740FFE" w:rsidRDefault="00564CD3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564CD3" w:rsidRDefault="00391555" w:rsidP="009E73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2122170" cy="1343392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3E9">
        <w:rPr>
          <w:rFonts w:asciiTheme="majorHAnsi" w:hAnsiTheme="majorHAnsi"/>
          <w:b/>
          <w:sz w:val="28"/>
          <w:szCs w:val="28"/>
        </w:rPr>
        <w:tab/>
      </w:r>
      <w:r w:rsidR="009E73E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2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D3" w:rsidRDefault="00564CD3" w:rsidP="00564C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64CD3" w:rsidRPr="0005094D" w:rsidRDefault="00391555" w:rsidP="00564CD3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05094D">
        <w:rPr>
          <w:rFonts w:asciiTheme="majorHAnsi" w:hAnsiTheme="majorHAnsi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05094D" w:rsidRDefault="00740FFE" w:rsidP="00740FFE">
      <w:pPr>
        <w:spacing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W w:w="9619" w:type="dxa"/>
        <w:jc w:val="center"/>
        <w:tblInd w:w="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2429"/>
        <w:gridCol w:w="1260"/>
        <w:gridCol w:w="3045"/>
      </w:tblGrid>
      <w:tr w:rsidR="009A2F57" w:rsidTr="004346F0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r w:rsidR="009A2F57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E5186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Dr.H Sundara Murthy</w:t>
            </w:r>
            <w:r w:rsidR="004B519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Ph</w:t>
            </w:r>
            <w:r w:rsidR="00EA3606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 IISc)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720" w:rsidTr="004346F0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Stanowisko / Designation:</w:t>
            </w:r>
          </w:p>
        </w:tc>
        <w:tc>
          <w:tcPr>
            <w:tcW w:w="6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E5186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Proprietor</w:t>
            </w:r>
          </w:p>
        </w:tc>
      </w:tr>
      <w:tr w:rsidR="009A2F57" w:rsidTr="004346F0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12" w:rsidRDefault="00E5186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Fenfe Metallurgicals</w:t>
            </w:r>
            <w:r w:rsidR="002412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41212" w:rsidRDefault="00241212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Default="00E5186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No.2,SyNo.20-A,Uttrahalli,Bangalore -560 061.</w:t>
            </w:r>
          </w:p>
          <w:p w:rsidR="00E5186F" w:rsidRDefault="00E5186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86F" w:rsidRDefault="00E5186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86F" w:rsidRDefault="00E5186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86F" w:rsidRDefault="00E5186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86F" w:rsidRPr="00F05720" w:rsidRDefault="00E5186F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4346F0">
        <w:trPr>
          <w:trHeight w:hRule="exact" w:val="641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241212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Plot No.347 A, 2nd Phase,KIADB Industrial Area,Harohalli  562112 Kanakapura Taluk Ramanagra District.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4346F0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F05720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6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4B519F" w:rsidP="0022457B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080-41632962</w:t>
            </w:r>
            <w:r w:rsidR="00EA3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/26396461,Mobile +</w:t>
            </w:r>
            <w:r w:rsidR="0022457B">
              <w:rPr>
                <w:rFonts w:ascii="Arial" w:hAnsi="Arial" w:cs="Arial"/>
                <w:b/>
                <w:sz w:val="20"/>
                <w:szCs w:val="20"/>
              </w:rPr>
              <w:t xml:space="preserve"> 919845011461, </w:t>
            </w:r>
            <w:r>
              <w:rPr>
                <w:rFonts w:ascii="Arial" w:hAnsi="Arial" w:cs="Arial"/>
                <w:b/>
                <w:sz w:val="20"/>
                <w:szCs w:val="20"/>
              </w:rPr>
              <w:t>9199456 95322</w:t>
            </w:r>
          </w:p>
        </w:tc>
      </w:tr>
      <w:tr w:rsidR="009A2F57" w:rsidTr="00EA3606">
        <w:trPr>
          <w:trHeight w:hRule="exact" w:val="54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F05720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www: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B96B86" w:rsidP="004B519F">
            <w:pPr>
              <w:widowControl w:val="0"/>
              <w:spacing w:before="60" w:after="60" w:line="48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f</w:t>
            </w:r>
            <w:r w:rsidR="004B519F">
              <w:rPr>
                <w:rFonts w:ascii="Arial" w:hAnsi="Arial" w:cs="Arial"/>
                <w:b/>
                <w:sz w:val="20"/>
                <w:szCs w:val="20"/>
                <w:lang w:val="de-DE"/>
              </w:rPr>
              <w:t>en</w:t>
            </w:r>
            <w:r w:rsidR="00EA36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femetallurgiclas.com </w:t>
            </w:r>
            <w:r w:rsidR="004B519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met@gmai.comm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B96B86" w:rsidP="00B96B8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f</w:t>
            </w:r>
            <w:r w:rsidR="004B519F">
              <w:rPr>
                <w:rFonts w:ascii="Arial" w:hAnsi="Arial" w:cs="Arial"/>
                <w:b/>
                <w:sz w:val="20"/>
                <w:szCs w:val="20"/>
                <w:lang w:val="de-DE"/>
              </w:rPr>
              <w:t>e</w:t>
            </w:r>
            <w:r w:rsidR="00EA3606">
              <w:rPr>
                <w:rFonts w:ascii="Arial" w:hAnsi="Arial" w:cs="Arial"/>
                <w:b/>
                <w:sz w:val="20"/>
                <w:szCs w:val="20"/>
                <w:lang w:val="de-DE"/>
              </w:rPr>
              <w:t>n</w:t>
            </w:r>
            <w:r w:rsidR="004B519F">
              <w:rPr>
                <w:rFonts w:ascii="Arial" w:hAnsi="Arial" w:cs="Arial"/>
                <w:b/>
                <w:sz w:val="20"/>
                <w:szCs w:val="20"/>
                <w:lang w:val="de-DE"/>
              </w:rPr>
              <w:t>met@gmail.com</w:t>
            </w:r>
          </w:p>
        </w:tc>
      </w:tr>
      <w:tr w:rsidR="00D8257D" w:rsidRPr="00F05720" w:rsidTr="004346F0">
        <w:trPr>
          <w:trHeight w:hRule="exact" w:val="116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Krótkainformacjant. </w:t>
            </w:r>
            <w:r w:rsidR="00F05720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ziałalnościfirmy/ </w:t>
            </w:r>
            <w:r w:rsidR="00D8257D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4346F0" w:rsidP="00EA3606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Technically Leading Foundry producing High quality castings in Alminium alloys. It </w:t>
            </w:r>
            <w:r w:rsidR="00EA36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supplies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the requirements of electrical</w:t>
            </w:r>
            <w:r w:rsidR="00EA3606">
              <w:rPr>
                <w:rFonts w:ascii="Arial" w:hAnsi="Arial" w:cs="Arial"/>
                <w:b/>
                <w:sz w:val="20"/>
                <w:szCs w:val="20"/>
                <w:lang w:val="de-D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Machine tool</w:t>
            </w:r>
            <w:r w:rsidR="00EA3606">
              <w:rPr>
                <w:rFonts w:ascii="Arial" w:hAnsi="Arial" w:cs="Arial"/>
                <w:b/>
                <w:sz w:val="20"/>
                <w:szCs w:val="20"/>
                <w:lang w:val="de-D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Power transmission industry</w:t>
            </w:r>
            <w:r w:rsidR="00EA3606">
              <w:rPr>
                <w:rFonts w:ascii="Arial" w:hAnsi="Arial" w:cs="Arial"/>
                <w:b/>
                <w:sz w:val="20"/>
                <w:szCs w:val="20"/>
                <w:lang w:val="de-D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Power generation and high torque coupler manufactures, high precision </w:t>
            </w:r>
            <w:r w:rsidR="00B96B8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defence items</w:t>
            </w:r>
            <w:r w:rsidR="0022457B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D8257D" w:rsidRPr="00F05720" w:rsidTr="004346F0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Propozycjabiznesowa</w:t>
            </w:r>
            <w:proofErr w:type="spellEnd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F05720" w:rsidRDefault="00D8257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EA3606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Companies interested in Joint Venture Development in production of</w:t>
            </w:r>
          </w:p>
          <w:p w:rsidR="00740FFE" w:rsidRPr="00F05720" w:rsidRDefault="00B6274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Large Aluminium alloy Castings for industrial applications,Aerospace </w:t>
            </w:r>
          </w:p>
          <w:p w:rsidR="00740FFE" w:rsidRPr="00F05720" w:rsidRDefault="00B62745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&amp; Defence applictions.</w:t>
            </w: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F05720" w:rsidTr="004346F0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Chcielibyśmy odbyć spotkanie z następującymi firmami / 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Default="00B62745" w:rsidP="00B62745">
            <w:pPr>
              <w:pStyle w:val="Akapitzlist"/>
              <w:widowControl w:val="0"/>
              <w:numPr>
                <w:ilvl w:val="0"/>
                <w:numId w:val="2"/>
              </w:numPr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Consumers of large Aluminium alloy Castings.</w:t>
            </w:r>
          </w:p>
          <w:p w:rsidR="00B62745" w:rsidRDefault="00B62745" w:rsidP="00B62745">
            <w:pPr>
              <w:pStyle w:val="Akapitzlist"/>
              <w:widowControl w:val="0"/>
              <w:numPr>
                <w:ilvl w:val="0"/>
                <w:numId w:val="2"/>
              </w:numPr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Foundries Producing Aluminium alloy Castings interested in expanding their actvities in India.</w:t>
            </w:r>
          </w:p>
          <w:p w:rsidR="000F6064" w:rsidRPr="00B62745" w:rsidRDefault="000F6064" w:rsidP="00B62745">
            <w:pPr>
              <w:pStyle w:val="Akapitzlist"/>
              <w:widowControl w:val="0"/>
              <w:numPr>
                <w:ilvl w:val="0"/>
                <w:numId w:val="2"/>
              </w:numPr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Aerospace casting development</w:t>
            </w:r>
          </w:p>
        </w:tc>
      </w:tr>
    </w:tbl>
    <w:p w:rsidR="00D42031" w:rsidRDefault="00D42031" w:rsidP="00D42031">
      <w:pPr>
        <w:jc w:val="both"/>
        <w:rPr>
          <w:rFonts w:cs="Arial"/>
          <w:b/>
          <w:bCs/>
          <w:lang w:val="en-US"/>
        </w:rPr>
      </w:pPr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Bukowska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tel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8" w:history="1">
        <w:r w:rsidR="00D42031"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9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mark a copy to </w:t>
      </w:r>
      <w:hyperlink r:id="rId10" w:history="1">
        <w:r w:rsidR="00914051" w:rsidRPr="00A56EB7">
          <w:rPr>
            <w:rStyle w:val="Hipercze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3EB"/>
    <w:multiLevelType w:val="hybridMultilevel"/>
    <w:tmpl w:val="97CCFD2A"/>
    <w:lvl w:ilvl="0" w:tplc="03369424">
      <w:start w:val="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A50"/>
    <w:rsid w:val="0005094D"/>
    <w:rsid w:val="000712F0"/>
    <w:rsid w:val="000A45AD"/>
    <w:rsid w:val="000A6924"/>
    <w:rsid w:val="000C02B1"/>
    <w:rsid w:val="000F12E3"/>
    <w:rsid w:val="000F17F4"/>
    <w:rsid w:val="000F6064"/>
    <w:rsid w:val="001342B8"/>
    <w:rsid w:val="001472A6"/>
    <w:rsid w:val="00156C8F"/>
    <w:rsid w:val="001D020E"/>
    <w:rsid w:val="0022457B"/>
    <w:rsid w:val="00241212"/>
    <w:rsid w:val="00255607"/>
    <w:rsid w:val="002B5DB7"/>
    <w:rsid w:val="003106FB"/>
    <w:rsid w:val="00347AB6"/>
    <w:rsid w:val="00363450"/>
    <w:rsid w:val="00366FE2"/>
    <w:rsid w:val="00391555"/>
    <w:rsid w:val="0039636F"/>
    <w:rsid w:val="00430C27"/>
    <w:rsid w:val="004346F0"/>
    <w:rsid w:val="004434E0"/>
    <w:rsid w:val="00454FAA"/>
    <w:rsid w:val="00473375"/>
    <w:rsid w:val="004B519F"/>
    <w:rsid w:val="004F3EEC"/>
    <w:rsid w:val="00523598"/>
    <w:rsid w:val="00564CD3"/>
    <w:rsid w:val="005C310D"/>
    <w:rsid w:val="005C4F03"/>
    <w:rsid w:val="006015B4"/>
    <w:rsid w:val="00605712"/>
    <w:rsid w:val="00691996"/>
    <w:rsid w:val="006A731B"/>
    <w:rsid w:val="006D4B7A"/>
    <w:rsid w:val="00740FFE"/>
    <w:rsid w:val="007A5B9C"/>
    <w:rsid w:val="007C7AB6"/>
    <w:rsid w:val="007E3B52"/>
    <w:rsid w:val="00875A50"/>
    <w:rsid w:val="008B5947"/>
    <w:rsid w:val="008C5C5D"/>
    <w:rsid w:val="00902949"/>
    <w:rsid w:val="00914051"/>
    <w:rsid w:val="00952BEE"/>
    <w:rsid w:val="009666AE"/>
    <w:rsid w:val="009A2F57"/>
    <w:rsid w:val="009B18C7"/>
    <w:rsid w:val="009D25EC"/>
    <w:rsid w:val="009D7DB0"/>
    <w:rsid w:val="009E73E9"/>
    <w:rsid w:val="00A26FAD"/>
    <w:rsid w:val="00A56516"/>
    <w:rsid w:val="00A6434A"/>
    <w:rsid w:val="00A83410"/>
    <w:rsid w:val="00A838C7"/>
    <w:rsid w:val="00A83AA3"/>
    <w:rsid w:val="00B0344B"/>
    <w:rsid w:val="00B62745"/>
    <w:rsid w:val="00B96B86"/>
    <w:rsid w:val="00C12E3E"/>
    <w:rsid w:val="00C6512E"/>
    <w:rsid w:val="00C66C32"/>
    <w:rsid w:val="00C941D6"/>
    <w:rsid w:val="00CA327C"/>
    <w:rsid w:val="00D14D82"/>
    <w:rsid w:val="00D42031"/>
    <w:rsid w:val="00D62BDB"/>
    <w:rsid w:val="00D8044A"/>
    <w:rsid w:val="00D8257D"/>
    <w:rsid w:val="00DC4FA3"/>
    <w:rsid w:val="00E16A96"/>
    <w:rsid w:val="00E34BB5"/>
    <w:rsid w:val="00E5186F"/>
    <w:rsid w:val="00E80F83"/>
    <w:rsid w:val="00E92F96"/>
    <w:rsid w:val="00EA24E8"/>
    <w:rsid w:val="00EA3606"/>
    <w:rsid w:val="00EB430A"/>
    <w:rsid w:val="00F05720"/>
    <w:rsid w:val="00F27214"/>
    <w:rsid w:val="00F961C3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paragraph" w:styleId="Akapitzlist">
    <w:name w:val="List Paragraph"/>
    <w:basedOn w:val="Normalny"/>
    <w:uiPriority w:val="34"/>
    <w:qFormat/>
    <w:rsid w:val="00B62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r@piig-polan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nchoudhury@eepcindi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udia.gostynska@piig-poland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BAD1-E8E9-407D-89CC-677E51FA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2014-05-05T05:48:00Z</cp:lastPrinted>
  <dcterms:created xsi:type="dcterms:W3CDTF">2014-05-05T12:02:00Z</dcterms:created>
  <dcterms:modified xsi:type="dcterms:W3CDTF">2014-05-05T12:02:00Z</dcterms:modified>
</cp:coreProperties>
</file>